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4B60" w14:textId="77777777" w:rsidR="00C05094" w:rsidRDefault="00000000">
      <w:pPr>
        <w:pStyle w:val="1"/>
        <w:spacing w:beforeLines="0" w:before="0" w:afterLines="0" w:after="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           </w:t>
      </w:r>
    </w:p>
    <w:p w14:paraId="51408F6B" w14:textId="77777777" w:rsidR="00C05094" w:rsidRDefault="00000000">
      <w:pPr>
        <w:pStyle w:val="1"/>
        <w:spacing w:before="156" w:after="156"/>
        <w:jc w:val="center"/>
      </w:pPr>
      <w:r>
        <w:rPr>
          <w:rFonts w:hint="eastAsia"/>
        </w:rPr>
        <w:t>板闸遗址公园沉船保护修复经费科目明细参考</w:t>
      </w:r>
    </w:p>
    <w:p w14:paraId="34CAEB24" w14:textId="77777777" w:rsidR="00C05094" w:rsidRDefault="00000000">
      <w:pPr>
        <w:numPr>
          <w:ilvl w:val="0"/>
          <w:numId w:val="2"/>
        </w:numPr>
        <w:spacing w:line="360" w:lineRule="auto"/>
        <w:ind w:rightChars="-24" w:right="-48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沉船尺寸及保护要求：</w:t>
      </w:r>
    </w:p>
    <w:p w14:paraId="67AB93CD" w14:textId="77777777" w:rsidR="00C05094" w:rsidRDefault="00000000">
      <w:pPr>
        <w:spacing w:line="360" w:lineRule="auto"/>
        <w:ind w:rightChars="-24" w:right="-48"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古沉船1：长约6.2米，宽约2.1米，残高约0.5米；</w:t>
      </w:r>
    </w:p>
    <w:p w14:paraId="3C520381" w14:textId="77777777" w:rsidR="00C05094" w:rsidRDefault="00000000">
      <w:pPr>
        <w:spacing w:line="360" w:lineRule="auto"/>
        <w:ind w:rightChars="-24" w:right="-48"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古沉船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：残长约3.5米，残宽1.5，残高0.5米。</w:t>
      </w:r>
    </w:p>
    <w:p w14:paraId="315D3226" w14:textId="77777777" w:rsidR="00C05094" w:rsidRDefault="00000000">
      <w:pPr>
        <w:spacing w:line="360" w:lineRule="auto"/>
        <w:ind w:rightChars="-24" w:right="-48" w:firstLineChars="192" w:firstLine="538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保护修复措施主要包括清洗、脱盐、脱水、修复、防霉防虫等。</w:t>
      </w:r>
    </w:p>
    <w:p w14:paraId="5F599DD1" w14:textId="77777777" w:rsidR="00C05094" w:rsidRDefault="00000000">
      <w:pPr>
        <w:numPr>
          <w:ilvl w:val="0"/>
          <w:numId w:val="2"/>
        </w:numPr>
        <w:spacing w:line="360" w:lineRule="auto"/>
        <w:ind w:rightChars="-24" w:right="-48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保护修复经费说明：</w:t>
      </w:r>
    </w:p>
    <w:p w14:paraId="0C0835BE" w14:textId="77777777" w:rsidR="00C05094" w:rsidRDefault="00000000">
      <w:pPr>
        <w:spacing w:line="360" w:lineRule="auto"/>
        <w:ind w:rightChars="-24" w:right="-48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经费预算本着节约的原则，</w:t>
      </w:r>
      <w:r>
        <w:rPr>
          <w:color w:val="000000"/>
          <w:sz w:val="28"/>
          <w:szCs w:val="28"/>
        </w:rPr>
        <w:t>坚持目标相关性、政策相符性和经济合理性原则</w:t>
      </w:r>
      <w:r>
        <w:rPr>
          <w:rFonts w:hint="eastAsia"/>
          <w:color w:val="000000"/>
          <w:sz w:val="28"/>
          <w:szCs w:val="28"/>
        </w:rPr>
        <w:t>，经费预算支出应依据《国家文物保护专项资金管理办法》、参照《馆藏文物保护修</w:t>
      </w:r>
      <w:r>
        <w:rPr>
          <w:rFonts w:hint="eastAsia"/>
          <w:sz w:val="28"/>
          <w:szCs w:val="28"/>
        </w:rPr>
        <w:t>复工作量计价规范》（征求意见稿）有关标准规范以及市场价格而制定，具体经费预算包括但不限于表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。</w:t>
      </w:r>
    </w:p>
    <w:p w14:paraId="32027332" w14:textId="77777777" w:rsidR="00C05094" w:rsidRDefault="00000000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u w:val="single"/>
        </w:rPr>
        <w:t>表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1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>方案经费预算汇总表</w:t>
      </w:r>
    </w:p>
    <w:tbl>
      <w:tblPr>
        <w:tblpPr w:leftFromText="180" w:rightFromText="180" w:vertAnchor="text" w:horzAnchor="page" w:tblpXSpec="center" w:tblpY="450"/>
        <w:tblOverlap w:val="never"/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872"/>
        <w:gridCol w:w="1275"/>
        <w:gridCol w:w="4678"/>
      </w:tblGrid>
      <w:tr w:rsidR="00C05094" w14:paraId="2ADB68F4" w14:textId="77777777">
        <w:trPr>
          <w:cantSplit/>
          <w:trHeight w:val="8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0F58" w14:textId="77777777" w:rsidR="00C05094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预算</w:t>
            </w:r>
          </w:p>
          <w:p w14:paraId="53FB7610" w14:textId="77777777" w:rsidR="00C05094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构成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D2E82" w14:textId="77777777" w:rsidR="00C05094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序号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243E" w14:textId="77777777" w:rsidR="00C05094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预算科目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13178" w14:textId="77777777" w:rsidR="00C05094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金额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3A55A" w14:textId="77777777" w:rsidR="00C05094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备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4"/>
              </w:rPr>
              <w:t>注</w:t>
            </w:r>
          </w:p>
        </w:tc>
      </w:tr>
      <w:tr w:rsidR="00C05094" w14:paraId="1CE40CAE" w14:textId="77777777">
        <w:trPr>
          <w:cantSplit/>
          <w:trHeight w:hRule="exact" w:val="51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2AD6" w14:textId="77777777" w:rsidR="00C05094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直</w:t>
            </w:r>
          </w:p>
          <w:p w14:paraId="0AB6378D" w14:textId="77777777" w:rsidR="00C05094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接</w:t>
            </w:r>
          </w:p>
          <w:p w14:paraId="0B7DCD9B" w14:textId="77777777" w:rsidR="00C05094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费</w:t>
            </w:r>
          </w:p>
          <w:p w14:paraId="74455B51" w14:textId="77777777" w:rsidR="00C05094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D327B" w14:textId="77777777" w:rsidR="00C05094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65C7F" w14:textId="77777777" w:rsidR="00C05094" w:rsidRDefault="00000000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实验及检测费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7365F" w14:textId="77777777" w:rsidR="00C05094" w:rsidRDefault="00C05094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DCA3C" w14:textId="77777777" w:rsidR="00C05094" w:rsidRDefault="00000000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按竹木漆器保护修复工作量清单比例</w:t>
            </w:r>
          </w:p>
        </w:tc>
      </w:tr>
      <w:tr w:rsidR="00C05094" w14:paraId="4D4A0CB1" w14:textId="77777777">
        <w:trPr>
          <w:cantSplit/>
          <w:trHeight w:hRule="exact" w:val="51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417B" w14:textId="77777777" w:rsidR="00C05094" w:rsidRDefault="00C0509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7F675" w14:textId="77777777" w:rsidR="00C05094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6BA34" w14:textId="77777777" w:rsidR="00C05094" w:rsidRDefault="00000000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材料费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20C3F" w14:textId="77777777" w:rsidR="00C05094" w:rsidRDefault="00C05094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C9EF0" w14:textId="77777777" w:rsidR="00C05094" w:rsidRDefault="00000000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见明细说明</w:t>
            </w:r>
          </w:p>
        </w:tc>
      </w:tr>
      <w:tr w:rsidR="00C05094" w14:paraId="0A9F00AA" w14:textId="77777777">
        <w:trPr>
          <w:cantSplit/>
          <w:trHeight w:hRule="exact" w:val="62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C249" w14:textId="77777777" w:rsidR="00C05094" w:rsidRDefault="00C0509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B3826" w14:textId="77777777" w:rsidR="00C05094" w:rsidRDefault="00000000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5C42D" w14:textId="77777777" w:rsidR="00C05094" w:rsidRDefault="00000000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人工费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3B8EF" w14:textId="77777777" w:rsidR="00C05094" w:rsidRDefault="00C05094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A6058" w14:textId="77777777" w:rsidR="00C05094" w:rsidRDefault="00000000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指清洗、脱盐、脱水加固、整形、修复等保护修复的工资</w:t>
            </w:r>
          </w:p>
        </w:tc>
      </w:tr>
      <w:tr w:rsidR="00C05094" w14:paraId="28B4D921" w14:textId="77777777">
        <w:trPr>
          <w:cantSplit/>
          <w:trHeight w:hRule="exact" w:val="51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3FE5" w14:textId="77777777" w:rsidR="00C05094" w:rsidRDefault="00C0509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4E844" w14:textId="77777777" w:rsidR="00C05094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F5BC1" w14:textId="77777777" w:rsidR="00C05094" w:rsidRDefault="00000000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三维扫描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00043" w14:textId="77777777" w:rsidR="00C05094" w:rsidRDefault="00C05094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DBA4" w14:textId="77777777" w:rsidR="00C05094" w:rsidRDefault="00C05094">
            <w:pPr>
              <w:rPr>
                <w:bCs/>
                <w:sz w:val="24"/>
                <w:szCs w:val="24"/>
              </w:rPr>
            </w:pPr>
          </w:p>
        </w:tc>
      </w:tr>
      <w:tr w:rsidR="00C05094" w14:paraId="15467FD7" w14:textId="77777777">
        <w:trPr>
          <w:cantSplit/>
          <w:trHeight w:hRule="exact" w:val="51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8375" w14:textId="77777777" w:rsidR="00C05094" w:rsidRDefault="00C0509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1E961" w14:textId="77777777" w:rsidR="00C05094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33231" w14:textId="77777777" w:rsidR="00C05094" w:rsidRDefault="00000000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聘请专家费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93055" w14:textId="77777777" w:rsidR="00C05094" w:rsidRDefault="00C05094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FFEFF" w14:textId="77777777" w:rsidR="00C05094" w:rsidRDefault="000000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>
              <w:rPr>
                <w:rFonts w:ascii="宋体" w:hAnsi="宋体"/>
                <w:bCs/>
                <w:sz w:val="24"/>
                <w:szCs w:val="24"/>
              </w:rPr>
              <w:t>人次，包括旅差费、咨询费</w:t>
            </w:r>
          </w:p>
        </w:tc>
      </w:tr>
      <w:tr w:rsidR="00C05094" w14:paraId="387B3254" w14:textId="77777777">
        <w:trPr>
          <w:cantSplit/>
          <w:trHeight w:hRule="exact" w:val="51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10AE" w14:textId="77777777" w:rsidR="00C05094" w:rsidRDefault="00C0509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3B82E" w14:textId="77777777" w:rsidR="00C05094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D95CD" w14:textId="77777777" w:rsidR="00C05094" w:rsidRDefault="00000000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异地保护费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8B231" w14:textId="77777777" w:rsidR="00C05094" w:rsidRDefault="00C05094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8B7AD" w14:textId="77777777" w:rsidR="00C05094" w:rsidRDefault="00000000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包括包装、运输、押运、人员等费用</w:t>
            </w:r>
          </w:p>
        </w:tc>
      </w:tr>
      <w:tr w:rsidR="00C05094" w14:paraId="26135283" w14:textId="77777777">
        <w:trPr>
          <w:cantSplit/>
          <w:trHeight w:hRule="exact" w:val="51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891E" w14:textId="77777777" w:rsidR="00C05094" w:rsidRDefault="00C0509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74479" w14:textId="77777777" w:rsidR="00C05094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ACA78" w14:textId="77777777" w:rsidR="00C05094" w:rsidRDefault="00000000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rFonts w:ascii="宋体" w:hAnsi="宋体"/>
                <w:sz w:val="24"/>
                <w:szCs w:val="24"/>
              </w:rPr>
              <w:t>会议费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648BF" w14:textId="77777777" w:rsidR="00C05094" w:rsidRDefault="00C05094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17147" w14:textId="77777777" w:rsidR="00C05094" w:rsidRDefault="00000000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指项目在实施过程中必须召开的会议。</w:t>
            </w:r>
          </w:p>
        </w:tc>
      </w:tr>
      <w:tr w:rsidR="00C05094" w14:paraId="46D2FE61" w14:textId="77777777">
        <w:trPr>
          <w:cantSplit/>
          <w:trHeight w:hRule="exact" w:val="51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3B63" w14:textId="77777777" w:rsidR="00C05094" w:rsidRDefault="00C0509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02FF7" w14:textId="77777777" w:rsidR="00C05094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CD8E5" w14:textId="77777777" w:rsidR="00C05094" w:rsidRDefault="00000000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燃料动力费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98B95" w14:textId="77777777" w:rsidR="00C05094" w:rsidRDefault="00C05094">
            <w:pPr>
              <w:wordWrap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C8410" w14:textId="77777777" w:rsidR="00C05094" w:rsidRDefault="00000000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项目实施过程中的水、电等费用</w:t>
            </w:r>
          </w:p>
        </w:tc>
      </w:tr>
      <w:tr w:rsidR="00C05094" w14:paraId="3C2D9C95" w14:textId="77777777">
        <w:trPr>
          <w:cantSplit/>
          <w:trHeight w:hRule="exact" w:val="51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9B4B" w14:textId="77777777" w:rsidR="00C05094" w:rsidRDefault="00C0509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35C1E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1DCDC" w14:textId="77777777" w:rsidR="00C05094" w:rsidRDefault="00000000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资料费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2EEB1" w14:textId="77777777" w:rsidR="00C05094" w:rsidRDefault="00C05094">
            <w:pPr>
              <w:wordWrap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BBF0F" w14:textId="77777777" w:rsidR="00C05094" w:rsidRDefault="00000000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资料收集、档案记录、影像、资料整理等</w:t>
            </w:r>
          </w:p>
        </w:tc>
      </w:tr>
      <w:tr w:rsidR="00C05094" w14:paraId="56797C51" w14:textId="77777777">
        <w:trPr>
          <w:cantSplit/>
          <w:trHeight w:hRule="exact" w:val="51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DCF7" w14:textId="77777777" w:rsidR="00C05094" w:rsidRDefault="00C0509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5CB99" w14:textId="77777777" w:rsidR="00C05094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05438" w14:textId="77777777" w:rsidR="00C05094" w:rsidRDefault="00000000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差旅费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BC58E" w14:textId="77777777" w:rsidR="00C05094" w:rsidRDefault="00C05094">
            <w:pPr>
              <w:wordWrap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6BE91" w14:textId="77777777" w:rsidR="00C05094" w:rsidRDefault="00000000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相关人员因项目产生的差旅费</w:t>
            </w:r>
          </w:p>
        </w:tc>
      </w:tr>
      <w:tr w:rsidR="00C05094" w14:paraId="2027E0E4" w14:textId="77777777">
        <w:trPr>
          <w:cantSplit/>
          <w:trHeight w:hRule="exact" w:val="51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1FBF" w14:textId="77777777" w:rsidR="00C05094" w:rsidRDefault="00C0509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5A094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E1E76" w14:textId="77777777" w:rsidR="00C05094" w:rsidRDefault="00000000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其他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386C3" w14:textId="77777777" w:rsidR="00C05094" w:rsidRDefault="00C05094">
            <w:pPr>
              <w:wordWrap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59DE9" w14:textId="77777777" w:rsidR="00C05094" w:rsidRDefault="000000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Cs/>
                <w:sz w:val="24"/>
                <w:szCs w:val="24"/>
              </w:rPr>
              <w:t>～</w:t>
            </w:r>
            <w:r>
              <w:rPr>
                <w:bCs/>
                <w:sz w:val="24"/>
                <w:szCs w:val="24"/>
              </w:rPr>
              <w:t>10</w:t>
            </w:r>
            <w:r>
              <w:rPr>
                <w:rFonts w:ascii="宋体" w:hAnsi="宋体"/>
                <w:bCs/>
                <w:sz w:val="24"/>
                <w:szCs w:val="24"/>
              </w:rPr>
              <w:t>之和的</w:t>
            </w:r>
            <w:r>
              <w:rPr>
                <w:bCs/>
                <w:sz w:val="24"/>
                <w:szCs w:val="24"/>
              </w:rPr>
              <w:t>3%</w:t>
            </w:r>
          </w:p>
        </w:tc>
      </w:tr>
      <w:tr w:rsidR="00C05094" w14:paraId="5843295A" w14:textId="77777777">
        <w:trPr>
          <w:cantSplit/>
          <w:trHeight w:hRule="exact" w:val="78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5E39" w14:textId="77777777" w:rsidR="00C05094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间</w:t>
            </w:r>
          </w:p>
          <w:p w14:paraId="448A90EA" w14:textId="77777777" w:rsidR="00C05094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接</w:t>
            </w:r>
          </w:p>
          <w:p w14:paraId="12E6438B" w14:textId="77777777" w:rsidR="00C05094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费</w:t>
            </w:r>
          </w:p>
          <w:p w14:paraId="26B9D981" w14:textId="77777777" w:rsidR="00C05094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9F192" w14:textId="77777777" w:rsidR="00C05094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5415C" w14:textId="77777777" w:rsidR="00C05094" w:rsidRDefault="00000000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管理费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93FA9" w14:textId="77777777" w:rsidR="00C05094" w:rsidRDefault="00C05094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C1D0C" w14:textId="77777777" w:rsidR="00C05094" w:rsidRDefault="00000000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</w:t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Cs/>
                <w:sz w:val="24"/>
                <w:szCs w:val="24"/>
              </w:rPr>
              <w:t>～</w:t>
            </w:r>
            <w:r>
              <w:rPr>
                <w:bCs/>
                <w:sz w:val="24"/>
                <w:szCs w:val="24"/>
              </w:rPr>
              <w:t>11</w:t>
            </w:r>
            <w:r>
              <w:rPr>
                <w:rFonts w:ascii="宋体" w:hAnsi="宋体"/>
                <w:bCs/>
                <w:sz w:val="24"/>
                <w:szCs w:val="24"/>
              </w:rPr>
              <w:t>之和的</w:t>
            </w:r>
            <w:r>
              <w:rPr>
                <w:bCs/>
                <w:sz w:val="24"/>
                <w:szCs w:val="24"/>
              </w:rPr>
              <w:t>8%</w:t>
            </w:r>
          </w:p>
        </w:tc>
      </w:tr>
      <w:tr w:rsidR="00C05094" w14:paraId="09E8882F" w14:textId="77777777">
        <w:trPr>
          <w:cantSplit/>
          <w:trHeight w:hRule="exact" w:val="70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534A" w14:textId="77777777" w:rsidR="00C05094" w:rsidRDefault="00C0509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5FF72" w14:textId="77777777" w:rsidR="00C05094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58FC8" w14:textId="77777777" w:rsidR="00C05094" w:rsidRDefault="00000000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税金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9BD8D" w14:textId="77777777" w:rsidR="00C05094" w:rsidRDefault="00C05094">
            <w:pPr>
              <w:wordWrap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9B884" w14:textId="77777777" w:rsidR="00C05094" w:rsidRDefault="00000000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</w:t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Cs/>
                <w:sz w:val="24"/>
                <w:szCs w:val="24"/>
              </w:rPr>
              <w:t>～</w:t>
            </w:r>
            <w:r>
              <w:rPr>
                <w:bCs/>
                <w:sz w:val="24"/>
                <w:szCs w:val="24"/>
              </w:rPr>
              <w:t>12</w:t>
            </w:r>
            <w:r>
              <w:rPr>
                <w:rFonts w:ascii="宋体" w:hAnsi="宋体"/>
                <w:bCs/>
                <w:sz w:val="24"/>
                <w:szCs w:val="24"/>
              </w:rPr>
              <w:t>之和的</w:t>
            </w:r>
            <w:r>
              <w:rPr>
                <w:bCs/>
                <w:sz w:val="24"/>
                <w:szCs w:val="24"/>
              </w:rPr>
              <w:t>6%</w:t>
            </w:r>
          </w:p>
        </w:tc>
      </w:tr>
      <w:tr w:rsidR="00C05094" w14:paraId="62B1F7F9" w14:textId="77777777">
        <w:trPr>
          <w:cantSplit/>
          <w:trHeight w:val="60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1997" w14:textId="77777777" w:rsidR="00C05094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合计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B7745" w14:textId="77777777" w:rsidR="00C05094" w:rsidRDefault="00C0509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B5B80" w14:textId="77777777" w:rsidR="00C05094" w:rsidRDefault="00C05094">
            <w:pPr>
              <w:wordWrap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1F146" w14:textId="77777777" w:rsidR="00C05094" w:rsidRDefault="00C05094">
            <w:pPr>
              <w:rPr>
                <w:bCs/>
                <w:sz w:val="24"/>
                <w:szCs w:val="24"/>
              </w:rPr>
            </w:pPr>
          </w:p>
        </w:tc>
      </w:tr>
    </w:tbl>
    <w:p w14:paraId="6082FAB9" w14:textId="77777777" w:rsidR="00C05094" w:rsidRDefault="00000000">
      <w:pPr>
        <w:spacing w:line="360" w:lineRule="auto"/>
        <w:ind w:firstLineChars="3250" w:firstLine="78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单位：万元</w:t>
      </w:r>
    </w:p>
    <w:p w14:paraId="1BD9814C" w14:textId="77777777" w:rsidR="00C05094" w:rsidRDefault="00000000">
      <w:pPr>
        <w:spacing w:line="360" w:lineRule="auto"/>
        <w:ind w:firstLineChars="2700" w:firstLine="6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报价单位：</w:t>
      </w:r>
    </w:p>
    <w:p w14:paraId="0241FE48" w14:textId="77777777" w:rsidR="00C05094" w:rsidRDefault="00000000">
      <w:pPr>
        <w:spacing w:line="360" w:lineRule="auto"/>
        <w:ind w:firstLineChars="2700" w:firstLine="6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时    间：</w:t>
      </w:r>
    </w:p>
    <w:p w14:paraId="38C4B014" w14:textId="77777777" w:rsidR="00C05094" w:rsidRDefault="00000000">
      <w:pPr>
        <w:keepNext/>
        <w:keepLines/>
        <w:spacing w:line="360" w:lineRule="auto"/>
        <w:outlineLvl w:val="1"/>
        <w:rPr>
          <w:rFonts w:ascii="宋体" w:hAnsi="宋体"/>
          <w:b/>
          <w:bCs/>
          <w:kern w:val="2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三、相关明细说明</w:t>
      </w:r>
    </w:p>
    <w:p w14:paraId="6CA3B147" w14:textId="77777777" w:rsidR="00C05094" w:rsidRDefault="00000000">
      <w:pPr>
        <w:spacing w:line="360" w:lineRule="auto"/>
        <w:ind w:firstLineChars="200" w:firstLine="562"/>
        <w:outlineLvl w:val="2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1、实验及检测明细</w:t>
      </w:r>
    </w:p>
    <w:p w14:paraId="5ED4E29C" w14:textId="77777777" w:rsidR="00C05094" w:rsidRDefault="00000000">
      <w:pPr>
        <w:spacing w:line="360" w:lineRule="auto"/>
        <w:ind w:rightChars="-24" w:right="-48" w:firstLineChars="192" w:firstLine="538"/>
        <w:rPr>
          <w:sz w:val="28"/>
          <w:szCs w:val="28"/>
        </w:rPr>
      </w:pPr>
      <w:r>
        <w:rPr>
          <w:rFonts w:hint="eastAsia"/>
          <w:sz w:val="28"/>
          <w:szCs w:val="28"/>
        </w:rPr>
        <w:t>主要用于项目实施的前期实验与实施过程中的各项分析测试等，重点内容包括但不限于扫描电子显微镜分析、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射线衍射分析、激光拉曼分析、显微红外光谱分析、热分析、树种鉴定、微生物鉴定</w:t>
      </w:r>
      <w:r>
        <w:rPr>
          <w:rFonts w:hint="eastAsia"/>
          <w:color w:val="000000"/>
          <w:sz w:val="28"/>
          <w:szCs w:val="28"/>
        </w:rPr>
        <w:t>、滴渗加固试验、强度等（</w:t>
      </w:r>
      <w:r>
        <w:rPr>
          <w:rFonts w:hint="eastAsia"/>
          <w:sz w:val="28"/>
          <w:szCs w:val="28"/>
        </w:rPr>
        <w:t>实验、检测</w:t>
      </w:r>
      <w:r>
        <w:rPr>
          <w:sz w:val="28"/>
          <w:szCs w:val="28"/>
        </w:rPr>
        <w:t>费</w:t>
      </w:r>
      <w:r>
        <w:rPr>
          <w:rFonts w:hint="eastAsia"/>
          <w:sz w:val="28"/>
          <w:szCs w:val="28"/>
        </w:rPr>
        <w:t>按保护修复工作量清单比例控制，不超过</w:t>
      </w:r>
      <w:r>
        <w:rPr>
          <w:sz w:val="28"/>
          <w:szCs w:val="28"/>
        </w:rPr>
        <w:t>项目</w:t>
      </w:r>
      <w:r>
        <w:rPr>
          <w:rFonts w:hint="eastAsia"/>
          <w:sz w:val="28"/>
          <w:szCs w:val="28"/>
        </w:rPr>
        <w:t>经费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%</w:t>
      </w:r>
      <w:r>
        <w:rPr>
          <w:rFonts w:hint="eastAsia"/>
          <w:color w:val="000000"/>
          <w:sz w:val="28"/>
          <w:szCs w:val="28"/>
        </w:rPr>
        <w:t>）。</w:t>
      </w:r>
    </w:p>
    <w:p w14:paraId="28065137" w14:textId="77777777" w:rsidR="00C05094" w:rsidRDefault="00000000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表</w:t>
      </w:r>
      <w:r>
        <w:rPr>
          <w:rFonts w:hint="eastAsia"/>
          <w:sz w:val="28"/>
          <w:szCs w:val="28"/>
          <w:u w:val="single"/>
        </w:rPr>
        <w:t xml:space="preserve">2  </w:t>
      </w:r>
      <w:r>
        <w:rPr>
          <w:rFonts w:hint="eastAsia"/>
          <w:sz w:val="28"/>
          <w:szCs w:val="28"/>
          <w:u w:val="single"/>
        </w:rPr>
        <w:t>分析检测试验</w:t>
      </w:r>
      <w:r>
        <w:rPr>
          <w:sz w:val="28"/>
          <w:szCs w:val="28"/>
          <w:u w:val="single"/>
        </w:rPr>
        <w:t>预算</w:t>
      </w:r>
      <w:r>
        <w:rPr>
          <w:rFonts w:hint="eastAsia"/>
          <w:sz w:val="28"/>
          <w:szCs w:val="28"/>
          <w:u w:val="single"/>
        </w:rPr>
        <w:t xml:space="preserve">  </w:t>
      </w:r>
    </w:p>
    <w:tbl>
      <w:tblPr>
        <w:tblW w:w="3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3181"/>
        <w:gridCol w:w="1854"/>
      </w:tblGrid>
      <w:tr w:rsidR="00C05094" w14:paraId="4FBAFE69" w14:textId="77777777">
        <w:trPr>
          <w:trHeight w:val="42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7CF4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6B8B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检测内容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713D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C05094" w14:paraId="7FE7F3B4" w14:textId="77777777">
        <w:trPr>
          <w:trHeight w:val="42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E666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B23E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扫描电子显微镜分析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D088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05094" w14:paraId="2B90A6F3" w14:textId="77777777">
        <w:trPr>
          <w:trHeight w:val="42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3BCD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E13E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射线衍射分析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E316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05094" w14:paraId="5C6F9E68" w14:textId="77777777">
        <w:trPr>
          <w:trHeight w:val="42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7797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C85B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激光拉曼分析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FF23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05094" w14:paraId="025B4D18" w14:textId="77777777">
        <w:trPr>
          <w:trHeight w:val="42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DA91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BDE7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显微红外光谱分析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F680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05094" w14:paraId="3B3675B2" w14:textId="77777777">
        <w:trPr>
          <w:trHeight w:val="42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34DD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BD09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热分析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B5F6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05094" w14:paraId="5B976E01" w14:textId="77777777">
        <w:trPr>
          <w:trHeight w:val="42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0F39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C437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实体显微镜分析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48E6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05094" w14:paraId="40762D11" w14:textId="77777777">
        <w:trPr>
          <w:trHeight w:val="42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FD05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8ECC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视频显微镜分析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E3C0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05094" w14:paraId="4EAFE3AC" w14:textId="77777777">
        <w:trPr>
          <w:trHeight w:val="42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C9BC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DBA2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树种鉴定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A161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05094" w14:paraId="4BBAACBD" w14:textId="77777777">
        <w:trPr>
          <w:trHeight w:val="42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2ABB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1B54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微生物鉴定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45BA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05094" w14:paraId="3416A74D" w14:textId="77777777">
        <w:trPr>
          <w:trHeight w:val="42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A307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319D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微生物</w:t>
            </w:r>
            <w:r>
              <w:rPr>
                <w:sz w:val="24"/>
                <w:szCs w:val="24"/>
              </w:rPr>
              <w:t>DNA</w:t>
            </w:r>
            <w:r>
              <w:rPr>
                <w:rFonts w:hint="eastAsia"/>
                <w:sz w:val="24"/>
                <w:szCs w:val="24"/>
              </w:rPr>
              <w:t>测序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275A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05094" w14:paraId="0F1A3086" w14:textId="77777777">
        <w:trPr>
          <w:trHeight w:val="42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F542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DF56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抑菌效果检测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B179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C05094" w14:paraId="44061D90" w14:textId="77777777">
        <w:trPr>
          <w:trHeight w:val="42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35AE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4C78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脱盐试验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85F7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C05094" w14:paraId="10BE1922" w14:textId="77777777">
        <w:trPr>
          <w:trHeight w:val="42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E612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0254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脱水加固试验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166C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5094" w14:paraId="319B7A24" w14:textId="77777777">
        <w:trPr>
          <w:trHeight w:val="42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F668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D171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强度检测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B7D6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05094" w14:paraId="7D9494A6" w14:textId="77777777">
        <w:trPr>
          <w:trHeight w:val="42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720C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0E53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阻抗检测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696F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05094" w14:paraId="391DB342" w14:textId="77777777">
        <w:trPr>
          <w:trHeight w:val="42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8F87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052F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含水率、收缩率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BF6F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</w:tbl>
    <w:p w14:paraId="4372ABB7" w14:textId="77777777" w:rsidR="00C05094" w:rsidRDefault="00000000">
      <w:pPr>
        <w:spacing w:beforeLines="100" w:before="312" w:line="360" w:lineRule="auto"/>
        <w:ind w:firstLineChars="200" w:firstLine="562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、相关</w:t>
      </w:r>
      <w:r>
        <w:rPr>
          <w:rFonts w:ascii="宋体" w:hAnsi="宋体" w:hint="eastAsia"/>
          <w:b/>
          <w:sz w:val="28"/>
          <w:szCs w:val="28"/>
        </w:rPr>
        <w:t>材料明细</w:t>
      </w:r>
    </w:p>
    <w:p w14:paraId="213262ED" w14:textId="77777777" w:rsidR="00C05094" w:rsidRDefault="0000000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指在实施清洗、</w:t>
      </w:r>
      <w:r>
        <w:rPr>
          <w:rFonts w:ascii="宋体" w:hAnsi="宋体" w:hint="eastAsia"/>
          <w:sz w:val="28"/>
          <w:szCs w:val="28"/>
        </w:rPr>
        <w:t>脱盐、</w:t>
      </w:r>
      <w:r>
        <w:rPr>
          <w:rFonts w:ascii="宋体" w:hAnsi="宋体"/>
          <w:sz w:val="28"/>
          <w:szCs w:val="28"/>
        </w:rPr>
        <w:t>脱水</w:t>
      </w:r>
      <w:r>
        <w:rPr>
          <w:rFonts w:ascii="宋体" w:hAnsi="宋体" w:hint="eastAsia"/>
          <w:sz w:val="28"/>
          <w:szCs w:val="28"/>
        </w:rPr>
        <w:t>加固（按乙二醛复合法脱水测算）</w:t>
      </w:r>
      <w:r>
        <w:rPr>
          <w:rFonts w:ascii="宋体" w:hAnsi="宋体"/>
          <w:sz w:val="28"/>
          <w:szCs w:val="28"/>
        </w:rPr>
        <w:t>、修复等工序所耗用的各种试剂、板材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辅助材料以及低值易耗品等费用，各种材料</w:t>
      </w:r>
      <w:r>
        <w:rPr>
          <w:rFonts w:ascii="宋体" w:hAnsi="宋体" w:hint="eastAsia"/>
          <w:sz w:val="28"/>
          <w:szCs w:val="28"/>
        </w:rPr>
        <w:t>包含但不限于</w:t>
      </w:r>
      <w:r>
        <w:rPr>
          <w:rFonts w:ascii="宋体" w:hAnsi="宋体"/>
          <w:sz w:val="28"/>
          <w:szCs w:val="28"/>
        </w:rPr>
        <w:t>表</w:t>
      </w:r>
      <w:r>
        <w:rPr>
          <w:rFonts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。</w:t>
      </w:r>
    </w:p>
    <w:p w14:paraId="2509D09A" w14:textId="77777777" w:rsidR="00C05094" w:rsidRDefault="00000000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表</w:t>
      </w:r>
      <w:r>
        <w:rPr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主要材料表</w:t>
      </w:r>
      <w:r>
        <w:rPr>
          <w:rFonts w:hint="eastAsia"/>
          <w:sz w:val="28"/>
          <w:szCs w:val="28"/>
          <w:u w:val="single"/>
        </w:rPr>
        <w:t xml:space="preserve">  </w:t>
      </w:r>
    </w:p>
    <w:tbl>
      <w:tblPr>
        <w:tblW w:w="3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695"/>
        <w:gridCol w:w="2457"/>
        <w:gridCol w:w="1321"/>
      </w:tblGrid>
      <w:tr w:rsidR="00C05094" w14:paraId="7513884F" w14:textId="77777777">
        <w:trPr>
          <w:trHeight w:val="664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67C2" w14:textId="77777777" w:rsidR="00C05094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3FB6" w14:textId="77777777" w:rsidR="00C05094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18D6" w14:textId="77777777" w:rsidR="00C05094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级别、规格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9CEA" w14:textId="77777777" w:rsidR="00C05094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用途</w:t>
            </w:r>
          </w:p>
        </w:tc>
      </w:tr>
      <w:tr w:rsidR="00C05094" w14:paraId="664B03DD" w14:textId="77777777">
        <w:trPr>
          <w:trHeight w:val="454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2D99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F376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蒸馏水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EE80" w14:textId="77777777" w:rsidR="00C05094" w:rsidRDefault="00C05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8F6D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清洗、防霉</w:t>
            </w:r>
          </w:p>
        </w:tc>
      </w:tr>
      <w:tr w:rsidR="00C05094" w14:paraId="335A74DE" w14:textId="77777777">
        <w:trPr>
          <w:trHeight w:val="454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291F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836C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清洗脱盐试剂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950F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分析纯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3D96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清洗、脱盐</w:t>
            </w:r>
          </w:p>
        </w:tc>
      </w:tr>
      <w:tr w:rsidR="00C05094" w14:paraId="2BD1C024" w14:textId="77777777">
        <w:trPr>
          <w:trHeight w:val="454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262A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F7F7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排刷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AF59" w14:textId="77777777" w:rsidR="00C05094" w:rsidRDefault="00C05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C378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清洗、修复</w:t>
            </w:r>
          </w:p>
        </w:tc>
      </w:tr>
      <w:tr w:rsidR="00C05094" w14:paraId="2C9AD829" w14:textId="77777777">
        <w:trPr>
          <w:trHeight w:val="536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EDFC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AC46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电吹风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19" w14:textId="77777777" w:rsidR="00C05094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飞利普</w:t>
            </w:r>
            <w:r>
              <w:rPr>
                <w:rFonts w:hint="eastAsia"/>
                <w:color w:val="000000"/>
                <w:sz w:val="24"/>
                <w:szCs w:val="24"/>
              </w:rPr>
              <w:t>1600W</w:t>
            </w:r>
            <w:r>
              <w:rPr>
                <w:rFonts w:hint="eastAsia"/>
                <w:color w:val="000000"/>
                <w:sz w:val="24"/>
                <w:szCs w:val="24"/>
              </w:rPr>
              <w:t>，冷暖风，可调节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005D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清洗、修复</w:t>
            </w:r>
          </w:p>
        </w:tc>
      </w:tr>
      <w:tr w:rsidR="00C05094" w14:paraId="5CF8D1FA" w14:textId="77777777">
        <w:trPr>
          <w:trHeight w:val="578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77B5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3A4A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乙二醛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F310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分析纯、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7FE8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脱水加固</w:t>
            </w:r>
          </w:p>
        </w:tc>
      </w:tr>
      <w:tr w:rsidR="00C05094" w14:paraId="616C50A7" w14:textId="77777777">
        <w:trPr>
          <w:trHeight w:val="528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56D6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229E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加固助剂交联剂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B6D5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分析纯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BC09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滴渗加固</w:t>
            </w:r>
          </w:p>
        </w:tc>
      </w:tr>
      <w:tr w:rsidR="00C05094" w14:paraId="658427EE" w14:textId="77777777">
        <w:trPr>
          <w:trHeight w:val="1043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F707" w14:textId="77777777" w:rsidR="00C05094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91A6" w14:textId="77777777" w:rsidR="00C05094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松香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596F" w14:textId="77777777" w:rsidR="00C05094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软化点≥</w:t>
            </w:r>
            <w:r>
              <w:rPr>
                <w:rFonts w:hint="eastAsia"/>
                <w:color w:val="000000"/>
                <w:sz w:val="24"/>
                <w:szCs w:val="24"/>
              </w:rPr>
              <w:t>76</w:t>
            </w:r>
            <w:r>
              <w:rPr>
                <w:rFonts w:hint="eastAsia"/>
                <w:color w:val="000000"/>
                <w:sz w:val="24"/>
                <w:szCs w:val="24"/>
              </w:rPr>
              <w:t>°</w:t>
            </w:r>
            <w:r>
              <w:rPr>
                <w:rFonts w:hint="eastAsia"/>
                <w:color w:val="000000"/>
                <w:sz w:val="24"/>
                <w:szCs w:val="24"/>
              </w:rPr>
              <w:t>C</w:t>
            </w:r>
            <w:r>
              <w:rPr>
                <w:rFonts w:hint="eastAsia"/>
                <w:color w:val="000000"/>
                <w:sz w:val="24"/>
                <w:szCs w:val="24"/>
              </w:rPr>
              <w:t>，不皂化物含量≤</w:t>
            </w:r>
            <w:r>
              <w:rPr>
                <w:rFonts w:hint="eastAsia"/>
                <w:color w:val="000000"/>
                <w:sz w:val="24"/>
                <w:szCs w:val="24"/>
              </w:rPr>
              <w:t>5%</w:t>
            </w:r>
            <w:r>
              <w:rPr>
                <w:rFonts w:hint="eastAsia"/>
                <w:color w:val="000000"/>
                <w:sz w:val="24"/>
                <w:szCs w:val="24"/>
              </w:rPr>
              <w:t>，乙醇不溶物≤</w:t>
            </w:r>
            <w:r>
              <w:rPr>
                <w:rFonts w:hint="eastAsia"/>
                <w:color w:val="000000"/>
                <w:sz w:val="24"/>
                <w:szCs w:val="24"/>
              </w:rPr>
              <w:t>0.03%</w:t>
            </w:r>
            <w:r>
              <w:rPr>
                <w:rFonts w:hint="eastAsia"/>
                <w:color w:val="000000"/>
                <w:sz w:val="24"/>
                <w:szCs w:val="24"/>
              </w:rPr>
              <w:t>，灰分≤</w:t>
            </w:r>
            <w:r>
              <w:rPr>
                <w:rFonts w:hint="eastAsia"/>
                <w:color w:val="000000"/>
                <w:sz w:val="24"/>
                <w:szCs w:val="24"/>
              </w:rPr>
              <w:t>0.02%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BFC7" w14:textId="77777777" w:rsidR="00C05094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填充加固</w:t>
            </w:r>
          </w:p>
        </w:tc>
      </w:tr>
      <w:tr w:rsidR="00C05094" w14:paraId="5B0F7183" w14:textId="77777777">
        <w:trPr>
          <w:trHeight w:val="535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D238" w14:textId="77777777" w:rsidR="00C05094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7262" w14:textId="77777777" w:rsidR="00C05094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虫胶片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CA61" w14:textId="77777777" w:rsidR="00C05094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浅色或无色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CE98" w14:textId="77777777" w:rsidR="00C05094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填充加固</w:t>
            </w:r>
          </w:p>
        </w:tc>
      </w:tr>
      <w:tr w:rsidR="00C05094" w14:paraId="42082494" w14:textId="77777777">
        <w:trPr>
          <w:trHeight w:val="535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95B0" w14:textId="77777777" w:rsidR="00C05094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7EBD" w14:textId="77777777" w:rsidR="00C05094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桐油灰料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17F7" w14:textId="77777777" w:rsidR="00C05094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传统工艺制作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2996" w14:textId="77777777" w:rsidR="00C05094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加固修复</w:t>
            </w:r>
          </w:p>
        </w:tc>
      </w:tr>
      <w:tr w:rsidR="00C05094" w14:paraId="3F330F9D" w14:textId="77777777">
        <w:trPr>
          <w:trHeight w:val="557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0760" w14:textId="77777777" w:rsidR="00C05094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BDE6" w14:textId="77777777" w:rsidR="00C05094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酒精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FA18" w14:textId="77777777" w:rsidR="00C05094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分析纯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46E1" w14:textId="77777777" w:rsidR="00C0509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清洗、填充加固</w:t>
            </w:r>
          </w:p>
        </w:tc>
      </w:tr>
      <w:tr w:rsidR="00C05094" w14:paraId="29F8065F" w14:textId="77777777">
        <w:trPr>
          <w:trHeight w:val="508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C6D7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E08C" w14:textId="77777777" w:rsidR="00C05094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环氧树脂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4EC6" w14:textId="77777777" w:rsidR="00C05094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含固化剂、稀释剂，主剂</w:t>
            </w: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.8L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DBB1" w14:textId="77777777" w:rsidR="00C0509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填充加固及修复</w:t>
            </w:r>
          </w:p>
        </w:tc>
      </w:tr>
      <w:tr w:rsidR="00C05094" w14:paraId="25D58E13" w14:textId="77777777">
        <w:trPr>
          <w:trHeight w:val="588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21A9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1E3E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Tahoma" w:hint="eastAsia"/>
                <w:color w:val="000000"/>
                <w:sz w:val="24"/>
                <w:szCs w:val="24"/>
              </w:rPr>
              <w:t>β环糊精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262A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Tahoma" w:hint="eastAsia"/>
                <w:color w:val="000000"/>
                <w:sz w:val="24"/>
                <w:szCs w:val="24"/>
              </w:rPr>
              <w:t>天津北联，</w:t>
            </w:r>
            <w:r>
              <w:rPr>
                <w:color w:val="000000"/>
                <w:sz w:val="24"/>
                <w:szCs w:val="24"/>
              </w:rPr>
              <w:t>AR250g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D3A2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脱水加固</w:t>
            </w:r>
          </w:p>
        </w:tc>
      </w:tr>
      <w:tr w:rsidR="00C05094" w14:paraId="078F0311" w14:textId="77777777">
        <w:trPr>
          <w:trHeight w:val="454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266E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04EF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Tahoma" w:hint="eastAsia"/>
                <w:color w:val="000000"/>
                <w:sz w:val="24"/>
                <w:szCs w:val="24"/>
              </w:rPr>
              <w:t>羧甲基纤维素钠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F66E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Tahoma" w:hint="eastAsia"/>
                <w:color w:val="000000"/>
                <w:sz w:val="24"/>
                <w:szCs w:val="24"/>
              </w:rPr>
              <w:t>天津北联，</w:t>
            </w:r>
            <w:r>
              <w:rPr>
                <w:color w:val="000000"/>
                <w:sz w:val="24"/>
                <w:szCs w:val="24"/>
              </w:rPr>
              <w:t>AR250g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96E1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脱水加固</w:t>
            </w:r>
          </w:p>
        </w:tc>
      </w:tr>
      <w:tr w:rsidR="00C05094" w14:paraId="5C234B84" w14:textId="77777777">
        <w:trPr>
          <w:trHeight w:val="519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680A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F855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修复用木材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D7A1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13FB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胎体修复</w:t>
            </w:r>
          </w:p>
        </w:tc>
      </w:tr>
      <w:tr w:rsidR="00C05094" w14:paraId="368FDAAB" w14:textId="77777777">
        <w:trPr>
          <w:trHeight w:val="454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DDCB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A298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Tahoma" w:hint="eastAsia"/>
                <w:color w:val="000000"/>
                <w:sz w:val="24"/>
                <w:szCs w:val="24"/>
              </w:rPr>
              <w:t>博士锯片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5FA2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rFonts w:hint="eastAsia"/>
                <w:color w:val="000000"/>
                <w:sz w:val="24"/>
                <w:szCs w:val="24"/>
              </w:rPr>
              <w:t>寸</w:t>
            </w:r>
            <w:r>
              <w:rPr>
                <w:color w:val="000000"/>
                <w:sz w:val="24"/>
                <w:szCs w:val="24"/>
              </w:rPr>
              <w:t>80</w:t>
            </w:r>
            <w:r>
              <w:rPr>
                <w:rFonts w:hint="eastAsia"/>
                <w:color w:val="000000"/>
                <w:sz w:val="24"/>
                <w:szCs w:val="24"/>
              </w:rPr>
              <w:t>齿</w:t>
            </w:r>
            <w:r>
              <w:rPr>
                <w:color w:val="000000"/>
                <w:sz w:val="24"/>
                <w:szCs w:val="24"/>
              </w:rPr>
              <w:t>*25.4mm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AF75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胎体修复</w:t>
            </w:r>
          </w:p>
        </w:tc>
      </w:tr>
      <w:tr w:rsidR="00C05094" w14:paraId="78EDDB07" w14:textId="77777777">
        <w:trPr>
          <w:trHeight w:val="454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B0AF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FCE5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生漆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B66F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Tahoma" w:hint="eastAsia"/>
                <w:color w:val="000000"/>
                <w:sz w:val="24"/>
                <w:szCs w:val="24"/>
              </w:rPr>
              <w:t>原始生漆、含渣率</w:t>
            </w:r>
            <w:r>
              <w:rPr>
                <w:color w:val="000000"/>
                <w:sz w:val="24"/>
                <w:szCs w:val="24"/>
              </w:rPr>
              <w:t>10%</w:t>
            </w:r>
            <w:r>
              <w:rPr>
                <w:color w:val="000000"/>
                <w:sz w:val="24"/>
                <w:szCs w:val="24"/>
              </w:rPr>
              <w:t>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809D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胎体修复</w:t>
            </w:r>
          </w:p>
        </w:tc>
      </w:tr>
      <w:tr w:rsidR="00C05094" w14:paraId="2BD7016C" w14:textId="77777777">
        <w:trPr>
          <w:trHeight w:val="475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8D22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3946" w14:textId="77777777" w:rsidR="00C05094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白乳胶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3028" w14:textId="77777777" w:rsidR="00C05094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Tahoma" w:hint="eastAsia"/>
                <w:color w:val="000000"/>
                <w:sz w:val="24"/>
                <w:szCs w:val="24"/>
              </w:rPr>
              <w:t>木工用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66F2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胎体修复</w:t>
            </w:r>
          </w:p>
        </w:tc>
      </w:tr>
      <w:tr w:rsidR="00C05094" w14:paraId="6C2D888A" w14:textId="77777777">
        <w:trPr>
          <w:trHeight w:val="454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45DA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B030" w14:textId="77777777" w:rsidR="00C05094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瓦灰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DBCF" w14:textId="77777777" w:rsidR="00C05094" w:rsidRDefault="0000000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中</w:t>
            </w:r>
            <w:r>
              <w:rPr>
                <w:rFonts w:hint="eastAsia"/>
                <w:sz w:val="24"/>
                <w:szCs w:val="24"/>
              </w:rPr>
              <w:t>、细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5AC8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胎体修复</w:t>
            </w:r>
          </w:p>
        </w:tc>
      </w:tr>
      <w:tr w:rsidR="00C05094" w14:paraId="03B6BF46" w14:textId="77777777">
        <w:trPr>
          <w:trHeight w:val="454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06D4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ADAE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打磨机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F507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Tahoma" w:hint="eastAsia"/>
                <w:color w:val="000000"/>
                <w:sz w:val="24"/>
                <w:szCs w:val="24"/>
              </w:rPr>
              <w:t>杰事达</w:t>
            </w:r>
            <w:r>
              <w:rPr>
                <w:rFonts w:hint="eastAsia"/>
                <w:color w:val="000000"/>
                <w:sz w:val="24"/>
                <w:szCs w:val="24"/>
              </w:rPr>
              <w:t>JD7500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0175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胎体修复</w:t>
            </w:r>
          </w:p>
        </w:tc>
      </w:tr>
      <w:tr w:rsidR="00C05094" w14:paraId="1F797692" w14:textId="77777777">
        <w:trPr>
          <w:trHeight w:val="454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84C6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5714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Tahoma" w:hint="eastAsia"/>
                <w:color w:val="000000"/>
                <w:sz w:val="24"/>
                <w:szCs w:val="24"/>
              </w:rPr>
              <w:t>打磨机砂轮片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681F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100mm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162B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胎体修复</w:t>
            </w:r>
          </w:p>
        </w:tc>
      </w:tr>
      <w:tr w:rsidR="00C05094" w14:paraId="3AA75B1E" w14:textId="77777777">
        <w:trPr>
          <w:trHeight w:val="454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834D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E6A9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Tahoma" w:hint="eastAsia"/>
                <w:color w:val="000000"/>
                <w:sz w:val="24"/>
                <w:szCs w:val="24"/>
              </w:rPr>
              <w:t>半水纤维石膏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9206" w14:textId="77777777" w:rsidR="00C05094" w:rsidRDefault="0000000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 w:hint="eastAsia"/>
                <w:color w:val="000000"/>
                <w:sz w:val="24"/>
                <w:szCs w:val="24"/>
              </w:rPr>
              <w:t>龙源牌、</w:t>
            </w:r>
            <w:r>
              <w:rPr>
                <w:rFonts w:hint="eastAsia"/>
                <w:color w:val="000000"/>
                <w:sz w:val="24"/>
                <w:szCs w:val="24"/>
              </w:rPr>
              <w:t>15Kg/</w:t>
            </w:r>
            <w:r>
              <w:rPr>
                <w:rFonts w:cs="Tahoma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C599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胎体修复</w:t>
            </w:r>
          </w:p>
        </w:tc>
      </w:tr>
      <w:tr w:rsidR="00C05094" w14:paraId="4301899F" w14:textId="77777777">
        <w:trPr>
          <w:trHeight w:val="594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7440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99BD" w14:textId="77777777" w:rsidR="00C05094" w:rsidRDefault="0000000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防虫防霉试剂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9D03" w14:textId="77777777" w:rsidR="00C05094" w:rsidRDefault="0000000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 w:hint="eastAsia"/>
                <w:color w:val="000000"/>
                <w:sz w:val="24"/>
                <w:szCs w:val="24"/>
              </w:rPr>
              <w:t>四硼酸钠、硼酚合剂、八硼酸钠、百菌清及二甲基二癸基氯化铵等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3C28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防霉防虫</w:t>
            </w:r>
          </w:p>
        </w:tc>
      </w:tr>
      <w:tr w:rsidR="00C05094" w14:paraId="7B8D975A" w14:textId="77777777">
        <w:trPr>
          <w:trHeight w:val="615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705B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137F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海绵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D111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cs="Tahoma" w:hint="eastAsia"/>
                <w:color w:val="000000"/>
                <w:sz w:val="24"/>
                <w:szCs w:val="24"/>
              </w:rPr>
              <w:t>长</w:t>
            </w:r>
            <w:r>
              <w:rPr>
                <w:rFonts w:cs="Tahoma"/>
                <w:color w:val="000000"/>
                <w:sz w:val="24"/>
                <w:szCs w:val="24"/>
              </w:rPr>
              <w:t>2m</w:t>
            </w:r>
            <w:r>
              <w:rPr>
                <w:rFonts w:cs="Tahoma" w:hint="eastAsia"/>
                <w:color w:val="000000"/>
                <w:sz w:val="24"/>
                <w:szCs w:val="24"/>
              </w:rPr>
              <w:t>宽</w:t>
            </w:r>
            <w:r>
              <w:rPr>
                <w:rFonts w:cs="Tahoma"/>
                <w:color w:val="000000"/>
                <w:sz w:val="24"/>
                <w:szCs w:val="24"/>
              </w:rPr>
              <w:t>1.5m</w:t>
            </w:r>
            <w:r>
              <w:rPr>
                <w:rFonts w:cs="Tahoma" w:hint="eastAsia"/>
                <w:color w:val="000000"/>
                <w:sz w:val="24"/>
                <w:szCs w:val="24"/>
              </w:rPr>
              <w:t>厚</w:t>
            </w:r>
            <w:r>
              <w:rPr>
                <w:rFonts w:hint="eastAsia"/>
                <w:color w:val="000000"/>
                <w:sz w:val="24"/>
                <w:szCs w:val="24"/>
              </w:rPr>
              <w:t>2cm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6286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辅助材料</w:t>
            </w:r>
          </w:p>
        </w:tc>
      </w:tr>
      <w:tr w:rsidR="00C05094" w14:paraId="41953BE8" w14:textId="77777777">
        <w:trPr>
          <w:trHeight w:val="454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4E63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D4A7" w14:textId="77777777" w:rsidR="00C05094" w:rsidRDefault="0000000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聚乙烯膜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D65A" w14:textId="77777777" w:rsidR="00C05094" w:rsidRDefault="0000000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60m</w:t>
            </w:r>
            <w:r>
              <w:rPr>
                <w:rFonts w:hint="eastAsia"/>
                <w:color w:val="000000"/>
                <w:sz w:val="24"/>
                <w:szCs w:val="24"/>
              </w:rPr>
              <w:t>长</w:t>
            </w:r>
            <w:r>
              <w:rPr>
                <w:color w:val="000000"/>
                <w:sz w:val="24"/>
                <w:szCs w:val="24"/>
              </w:rPr>
              <w:t>10m</w:t>
            </w:r>
            <w:r>
              <w:rPr>
                <w:rFonts w:hint="eastAsia"/>
                <w:color w:val="000000"/>
                <w:sz w:val="24"/>
                <w:szCs w:val="24"/>
              </w:rPr>
              <w:t>宽</w:t>
            </w:r>
            <w:r>
              <w:rPr>
                <w:rFonts w:hint="eastAsia"/>
                <w:color w:val="000000"/>
                <w:sz w:val="24"/>
                <w:szCs w:val="24"/>
              </w:rPr>
              <w:t>0.8mm</w:t>
            </w:r>
            <w:r>
              <w:rPr>
                <w:rFonts w:hint="eastAsia"/>
                <w:color w:val="000000"/>
                <w:sz w:val="24"/>
                <w:szCs w:val="24"/>
              </w:rPr>
              <w:t>厚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F058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辅助材料</w:t>
            </w:r>
          </w:p>
        </w:tc>
      </w:tr>
      <w:tr w:rsidR="00C05094" w14:paraId="6FD7CF05" w14:textId="77777777">
        <w:trPr>
          <w:trHeight w:val="522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0841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5857" w14:textId="77777777" w:rsidR="00C05094" w:rsidRDefault="0000000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加固夹具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DA52" w14:textId="77777777" w:rsidR="00C05094" w:rsidRDefault="0000000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木方、丝杆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5806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加固矫形</w:t>
            </w:r>
          </w:p>
        </w:tc>
      </w:tr>
      <w:tr w:rsidR="00C05094" w14:paraId="0ECB38DB" w14:textId="77777777">
        <w:trPr>
          <w:trHeight w:val="454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E1EF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760E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临时脱水池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9D99" w14:textId="77777777" w:rsidR="00C05094" w:rsidRDefault="00C05094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DE5C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脱水</w:t>
            </w:r>
          </w:p>
        </w:tc>
      </w:tr>
      <w:tr w:rsidR="00C05094" w14:paraId="386ABF86" w14:textId="77777777">
        <w:trPr>
          <w:trHeight w:val="508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DD56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F36D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工作服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6581" w14:textId="77777777" w:rsidR="00C05094" w:rsidRDefault="00C05094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D596" w14:textId="77777777" w:rsidR="00C05094" w:rsidRDefault="00C05094">
            <w:pPr>
              <w:jc w:val="center"/>
              <w:rPr>
                <w:sz w:val="24"/>
                <w:szCs w:val="24"/>
              </w:rPr>
            </w:pPr>
          </w:p>
        </w:tc>
      </w:tr>
      <w:tr w:rsidR="00C05094" w14:paraId="2EB315CF" w14:textId="77777777">
        <w:trPr>
          <w:trHeight w:val="544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3DF6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EEBD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笔、记录表等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C9E8" w14:textId="77777777" w:rsidR="00C05094" w:rsidRDefault="00C05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D638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资料记录</w:t>
            </w:r>
          </w:p>
        </w:tc>
      </w:tr>
      <w:tr w:rsidR="00C05094" w14:paraId="20722A0A" w14:textId="77777777">
        <w:trPr>
          <w:trHeight w:val="625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7C98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9742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插线板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6FC0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公牛牌、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10m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6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孔、带保护开关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2278" w14:textId="77777777" w:rsidR="00C05094" w:rsidRDefault="00C05094">
            <w:pPr>
              <w:jc w:val="center"/>
              <w:rPr>
                <w:sz w:val="24"/>
                <w:szCs w:val="24"/>
              </w:rPr>
            </w:pPr>
          </w:p>
        </w:tc>
      </w:tr>
      <w:tr w:rsidR="00C05094" w14:paraId="51969180" w14:textId="77777777">
        <w:trPr>
          <w:trHeight w:val="490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904E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F5E6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手套口罩等其它易耗品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522C" w14:textId="77777777" w:rsidR="00C05094" w:rsidRDefault="00C05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1EC0" w14:textId="77777777" w:rsidR="00C050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修复</w:t>
            </w:r>
          </w:p>
        </w:tc>
      </w:tr>
    </w:tbl>
    <w:p w14:paraId="1858CEF8" w14:textId="77777777" w:rsidR="00C05094" w:rsidRDefault="00C05094">
      <w:pPr>
        <w:spacing w:line="360" w:lineRule="auto"/>
        <w:ind w:rightChars="-24" w:right="-48" w:firstLineChars="192" w:firstLine="384"/>
      </w:pPr>
    </w:p>
    <w:p w14:paraId="2208B00D" w14:textId="77777777" w:rsidR="00C05094" w:rsidRDefault="00C05094">
      <w:pPr>
        <w:pStyle w:val="a1"/>
      </w:pPr>
    </w:p>
    <w:p w14:paraId="42569FCA" w14:textId="77777777" w:rsidR="00C05094" w:rsidRDefault="00C05094">
      <w:pPr>
        <w:pStyle w:val="a1"/>
      </w:pPr>
    </w:p>
    <w:p w14:paraId="103CE3A6" w14:textId="77777777" w:rsidR="00C05094" w:rsidRDefault="00C05094">
      <w:pPr>
        <w:pStyle w:val="a1"/>
      </w:pPr>
    </w:p>
    <w:p w14:paraId="0AF613ED" w14:textId="77777777" w:rsidR="00C05094" w:rsidRDefault="00C05094">
      <w:pPr>
        <w:pStyle w:val="a1"/>
      </w:pPr>
    </w:p>
    <w:sectPr w:rsidR="00C05094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7494" w14:textId="77777777" w:rsidR="00FF06CF" w:rsidRDefault="00FF06CF" w:rsidP="006A7E3C">
      <w:r>
        <w:separator/>
      </w:r>
    </w:p>
  </w:endnote>
  <w:endnote w:type="continuationSeparator" w:id="0">
    <w:p w14:paraId="3E598DE6" w14:textId="77777777" w:rsidR="00FF06CF" w:rsidRDefault="00FF06CF" w:rsidP="006A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6416" w14:textId="77777777" w:rsidR="00FF06CF" w:rsidRDefault="00FF06CF" w:rsidP="006A7E3C">
      <w:r>
        <w:separator/>
      </w:r>
    </w:p>
  </w:footnote>
  <w:footnote w:type="continuationSeparator" w:id="0">
    <w:p w14:paraId="0F74E7F7" w14:textId="77777777" w:rsidR="00FF06CF" w:rsidRDefault="00FF06CF" w:rsidP="006A7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lvl w:ilvl="0"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DB71920"/>
    <w:multiLevelType w:val="singleLevel"/>
    <w:tmpl w:val="1DB7192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36738800">
    <w:abstractNumId w:val="0"/>
  </w:num>
  <w:num w:numId="2" w16cid:durableId="2139032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E0YWQ4MjEyZmVjMTE2ZTkzOTRmY2Y5OTMxZjM5NWEifQ=="/>
  </w:docVars>
  <w:rsids>
    <w:rsidRoot w:val="00A469AE"/>
    <w:rsid w:val="000E7E74"/>
    <w:rsid w:val="001E4673"/>
    <w:rsid w:val="00240893"/>
    <w:rsid w:val="00322390"/>
    <w:rsid w:val="00330F92"/>
    <w:rsid w:val="00463E1E"/>
    <w:rsid w:val="006751CF"/>
    <w:rsid w:val="006A7E3C"/>
    <w:rsid w:val="00711B2E"/>
    <w:rsid w:val="0084661D"/>
    <w:rsid w:val="00993AD8"/>
    <w:rsid w:val="00A469AE"/>
    <w:rsid w:val="00C00547"/>
    <w:rsid w:val="00C05094"/>
    <w:rsid w:val="00DE0763"/>
    <w:rsid w:val="00DF4393"/>
    <w:rsid w:val="00E270D0"/>
    <w:rsid w:val="00EA73DA"/>
    <w:rsid w:val="00F231EF"/>
    <w:rsid w:val="00FF06CF"/>
    <w:rsid w:val="07647022"/>
    <w:rsid w:val="0DAC23D1"/>
    <w:rsid w:val="19600EFD"/>
    <w:rsid w:val="21292C88"/>
    <w:rsid w:val="24282BE6"/>
    <w:rsid w:val="25D074A1"/>
    <w:rsid w:val="33466F86"/>
    <w:rsid w:val="33FA125E"/>
    <w:rsid w:val="355B3D5C"/>
    <w:rsid w:val="3D6F7928"/>
    <w:rsid w:val="50932BDA"/>
    <w:rsid w:val="52BB3BC7"/>
    <w:rsid w:val="5FCF75A9"/>
    <w:rsid w:val="622769F6"/>
    <w:rsid w:val="637747FB"/>
    <w:rsid w:val="64CA64E1"/>
    <w:rsid w:val="7EE4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58F17"/>
  <w15:docId w15:val="{5F8549BE-596D-48EF-8220-5F111759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a1"/>
    <w:qFormat/>
    <w:rPr>
      <w:rFonts w:ascii="Times New Roman" w:eastAsia="宋体" w:hAnsi="Times New Roman" w:cs="Times New Roman"/>
    </w:rPr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6946"/>
      </w:tabs>
      <w:spacing w:beforeLines="50" w:before="120" w:afterLines="50" w:after="120" w:line="360" w:lineRule="auto"/>
      <w:jc w:val="both"/>
      <w:outlineLvl w:val="0"/>
    </w:pPr>
    <w:rPr>
      <w:b/>
      <w:kern w:val="28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tabs>
        <w:tab w:val="left" w:pos="800"/>
        <w:tab w:val="left" w:pos="1985"/>
        <w:tab w:val="left" w:pos="2835"/>
        <w:tab w:val="left" w:pos="4111"/>
        <w:tab w:val="left" w:pos="5245"/>
      </w:tabs>
      <w:spacing w:before="120" w:after="120" w:line="360" w:lineRule="auto"/>
      <w:jc w:val="both"/>
      <w:outlineLvl w:val="1"/>
    </w:pPr>
    <w:rPr>
      <w:rFonts w:eastAsia="黑体"/>
      <w:b/>
      <w:color w:val="000000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qFormat/>
    <w:pPr>
      <w:spacing w:after="120"/>
    </w:pPr>
  </w:style>
  <w:style w:type="paragraph" w:styleId="a">
    <w:name w:val="Normal (Web)"/>
    <w:basedOn w:val="a0"/>
    <w:qFormat/>
    <w:pPr>
      <w:numPr>
        <w:numId w:val="1"/>
      </w:numPr>
      <w:adjustRightInd w:val="0"/>
      <w:snapToGrid w:val="0"/>
      <w:spacing w:before="100" w:beforeAutospacing="1" w:after="100" w:afterAutospacing="1" w:line="360" w:lineRule="auto"/>
    </w:pPr>
    <w:rPr>
      <w:rFonts w:ascii="宋体" w:hAnsi="宋体"/>
      <w:sz w:val="24"/>
    </w:rPr>
  </w:style>
  <w:style w:type="character" w:customStyle="1" w:styleId="10">
    <w:name w:val="标题 1 字符"/>
    <w:basedOn w:val="a2"/>
    <w:link w:val="1"/>
    <w:uiPriority w:val="9"/>
    <w:qFormat/>
    <w:rPr>
      <w:rFonts w:ascii="Times New Roman" w:eastAsia="宋体" w:hAnsi="Times New Roman" w:cs="Times New Roman"/>
      <w:b/>
      <w:kern w:val="28"/>
      <w:sz w:val="28"/>
      <w:szCs w:val="28"/>
    </w:rPr>
  </w:style>
  <w:style w:type="character" w:customStyle="1" w:styleId="20">
    <w:name w:val="标题 2 字符"/>
    <w:basedOn w:val="a2"/>
    <w:link w:val="2"/>
    <w:uiPriority w:val="9"/>
    <w:qFormat/>
    <w:rPr>
      <w:rFonts w:ascii="Times New Roman" w:eastAsia="黑体" w:hAnsi="Times New Roman" w:cs="Times New Roman"/>
      <w:b/>
      <w:color w:val="000000"/>
      <w:kern w:val="0"/>
      <w:sz w:val="28"/>
      <w:szCs w:val="28"/>
    </w:rPr>
  </w:style>
  <w:style w:type="paragraph" w:customStyle="1" w:styleId="21">
    <w:name w:val="目录 21"/>
    <w:basedOn w:val="a0"/>
    <w:next w:val="a0"/>
    <w:qFormat/>
    <w:pPr>
      <w:widowControl w:val="0"/>
      <w:spacing w:line="360" w:lineRule="auto"/>
      <w:ind w:firstLineChars="200" w:firstLine="480"/>
      <w:jc w:val="both"/>
    </w:pPr>
    <w:rPr>
      <w:kern w:val="2"/>
      <w:sz w:val="24"/>
      <w:szCs w:val="24"/>
    </w:rPr>
  </w:style>
  <w:style w:type="paragraph" w:customStyle="1" w:styleId="UserStyle46">
    <w:name w:val="UserStyle_46"/>
    <w:basedOn w:val="Heading2"/>
    <w:qFormat/>
    <w:pPr>
      <w:spacing w:line="360" w:lineRule="auto"/>
    </w:pPr>
    <w:rPr>
      <w:rFonts w:eastAsia="宋体" w:cs="宋体"/>
      <w:color w:val="000000"/>
      <w:szCs w:val="20"/>
    </w:rPr>
  </w:style>
  <w:style w:type="paragraph" w:customStyle="1" w:styleId="Heading2">
    <w:name w:val="Heading2"/>
    <w:basedOn w:val="a0"/>
    <w:next w:val="a0"/>
    <w:qFormat/>
    <w:pPr>
      <w:keepNext/>
      <w:keepLines/>
      <w:spacing w:before="260" w:after="260" w:line="415" w:lineRule="auto"/>
    </w:pPr>
    <w:rPr>
      <w:rFonts w:ascii="Arial" w:eastAsia="黑体" w:hAnsi="Arial"/>
      <w:sz w:val="32"/>
      <w:szCs w:val="32"/>
    </w:rPr>
  </w:style>
  <w:style w:type="character" w:customStyle="1" w:styleId="NormalCharacter">
    <w:name w:val="NormalCharacter"/>
    <w:qFormat/>
  </w:style>
  <w:style w:type="paragraph" w:styleId="a5">
    <w:name w:val="header"/>
    <w:basedOn w:val="a0"/>
    <w:link w:val="a6"/>
    <w:uiPriority w:val="99"/>
    <w:unhideWhenUsed/>
    <w:rsid w:val="006A7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2"/>
    <w:link w:val="a5"/>
    <w:uiPriority w:val="99"/>
    <w:rsid w:val="006A7E3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6A7E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rsid w:val="006A7E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英子</cp:lastModifiedBy>
  <cp:revision>11</cp:revision>
  <dcterms:created xsi:type="dcterms:W3CDTF">2022-11-22T07:48:00Z</dcterms:created>
  <dcterms:modified xsi:type="dcterms:W3CDTF">2022-12-01T10:47:00Z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67E9DE16BC3F4C3CB7E54082F990F668</vt:lpwstr>
  </property>
</Properties>
</file>